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99F5">
      <w:pPr>
        <w:spacing w:after="120"/>
        <w:jc w:val="center"/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color w:val="2E75B6"/>
          <w:sz w:val="44"/>
          <w:szCs w:val="44"/>
        </w:rPr>
        <w:t>广工实验耗材采购平台</w:t>
      </w:r>
      <w:r>
        <w:rPr>
          <w:rFonts w:hint="eastAsia" w:cs="微软雅黑"/>
          <w:b/>
          <w:bCs/>
          <w:color w:val="2E75B6"/>
          <w:sz w:val="44"/>
          <w:szCs w:val="44"/>
          <w:lang w:val="en-US" w:eastAsia="zh-CN"/>
        </w:rPr>
        <w:t>流程指引</w:t>
      </w:r>
    </w:p>
    <w:p w14:paraId="7767425C">
      <w:pPr>
        <w:spacing w:after="400"/>
        <w:jc w:val="center"/>
      </w:pPr>
      <w:r>
        <w:rPr>
          <w:rFonts w:ascii="微软雅黑" w:hAnsi="微软雅黑" w:eastAsia="微软雅黑" w:cs="微软雅黑"/>
          <w:color w:val="444444"/>
          <w:sz w:val="32"/>
          <w:szCs w:val="32"/>
        </w:rPr>
        <w:t>采购人操作指南（简版）</w:t>
      </w:r>
    </w:p>
    <w:p w14:paraId="3676801F">
      <w:pPr>
        <w:pBdr>
          <w:bottom w:val="single" w:color="2E75B6" w:sz="6" w:space="1"/>
        </w:pBdr>
        <w:spacing w:after="400"/>
      </w:pPr>
    </w:p>
    <w:p w14:paraId="01CB415E">
      <w:pPr>
        <w:pStyle w:val="2"/>
      </w:pPr>
      <w:r>
        <w:t>前置：签章授权（首次使用必做）</w:t>
      </w:r>
    </w:p>
    <w:p w14:paraId="73CC3235">
      <w:pPr>
        <w:spacing w:after="200"/>
      </w:pPr>
      <w:r>
        <w:rPr>
          <w:sz w:val="22"/>
          <w:szCs w:val="22"/>
        </w:rPr>
        <w:t>登录后点击右上角「签章未授权」，依次完成三项：</w:t>
      </w:r>
    </w:p>
    <w:p w14:paraId="343512F6">
      <w:pPr>
        <w:pStyle w:val="16"/>
        <w:numPr>
          <w:ilvl w:val="0"/>
          <w:numId w:val="1"/>
        </w:numPr>
        <w:spacing w:after="60"/>
      </w:pPr>
      <w:r>
        <w:rPr>
          <w:sz w:val="22"/>
          <w:szCs w:val="22"/>
        </w:rPr>
        <w:t>实名认证 → 点击「前往」完成认证</w:t>
      </w:r>
    </w:p>
    <w:p w14:paraId="6125F2E1">
      <w:pPr>
        <w:pStyle w:val="16"/>
        <w:numPr>
          <w:ilvl w:val="0"/>
          <w:numId w:val="1"/>
        </w:numPr>
        <w:spacing w:after="60"/>
      </w:pPr>
      <w:r>
        <w:rPr>
          <w:sz w:val="22"/>
          <w:szCs w:val="22"/>
        </w:rPr>
        <w:t>个人签名 → 点击「前往」手写签名并保存</w:t>
      </w:r>
    </w:p>
    <w:p w14:paraId="0BD51037">
      <w:pPr>
        <w:pStyle w:val="16"/>
        <w:numPr>
          <w:ilvl w:val="0"/>
          <w:numId w:val="1"/>
        </w:numPr>
        <w:spacing w:after="60"/>
      </w:pPr>
      <w:r>
        <w:rPr>
          <w:sz w:val="22"/>
          <w:szCs w:val="22"/>
        </w:rPr>
        <w:t>自动签署授权 → 点击「授权」→ 同意协议 → 短信验证码确认</w:t>
      </w:r>
    </w:p>
    <w:p w14:paraId="6FD0DA7C">
      <w:pPr>
        <w:spacing w:before="200" w:after="400"/>
      </w:pPr>
      <w:r>
        <w:rPr>
          <w:b/>
          <w:bCs/>
          <w:color w:val="228B22"/>
          <w:sz w:val="22"/>
          <w:szCs w:val="22"/>
        </w:rPr>
        <w:t>三项全部显示绿色 ✓ 即可。</w:t>
      </w:r>
    </w:p>
    <w:p w14:paraId="277390C8">
      <w:pPr>
        <w:pBdr>
          <w:bottom w:val="single" w:color="2E75B6" w:sz="6" w:space="1"/>
        </w:pBdr>
        <w:spacing w:after="400"/>
      </w:pPr>
    </w:p>
    <w:p w14:paraId="47B77944">
      <w:pPr>
        <w:pStyle w:val="2"/>
        <w:rPr>
          <w:rFonts w:hint="default" w:eastAsia="微软雅黑"/>
          <w:lang w:val="en-US" w:eastAsia="zh-CN"/>
        </w:rPr>
      </w:pPr>
      <w:r>
        <w:t>采购流程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线上采购）</w:t>
      </w:r>
    </w:p>
    <w:p w14:paraId="4EC65C09">
      <w:pPr>
        <w:pStyle w:val="3"/>
        <w:spacing w:before="300"/>
      </w:pPr>
      <w:r>
        <w:t>第一步：下单采购</w:t>
      </w:r>
    </w:p>
    <w:p w14:paraId="01A89B44">
      <w:pPr>
        <w:pStyle w:val="4"/>
        <w:numPr>
          <w:ilvl w:val="0"/>
          <w:numId w:val="0"/>
        </w:numPr>
        <w:bidi w:val="0"/>
        <w:ind w:leftChars="0"/>
        <w:outlineLvl w:val="2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一、电商平台下单</w:t>
      </w:r>
    </w:p>
    <w:p w14:paraId="0598D84D">
      <w:pPr>
        <w:pStyle w:val="16"/>
        <w:numPr>
          <w:ilvl w:val="0"/>
          <w:numId w:val="2"/>
        </w:numPr>
        <w:spacing w:after="60"/>
      </w:pPr>
      <w:r>
        <w:rPr>
          <w:sz w:val="22"/>
          <w:szCs w:val="22"/>
        </w:rPr>
        <w:t>登录平台，点击「电商平台」或「网上商城」</w:t>
      </w:r>
    </w:p>
    <w:p w14:paraId="347CBD41">
      <w:pPr>
        <w:pStyle w:val="16"/>
        <w:numPr>
          <w:ilvl w:val="0"/>
          <w:numId w:val="2"/>
        </w:numPr>
        <w:spacing w:after="60"/>
      </w:pPr>
      <w:r>
        <w:rPr>
          <w:sz w:val="22"/>
          <w:szCs w:val="22"/>
        </w:rPr>
        <w:t>搜索商品，加入购物车</w:t>
      </w:r>
    </w:p>
    <w:p w14:paraId="5DA07A67">
      <w:pPr>
        <w:pStyle w:val="16"/>
        <w:numPr>
          <w:ilvl w:val="0"/>
          <w:numId w:val="2"/>
        </w:numPr>
        <w:spacing w:after="60"/>
      </w:pPr>
      <w:r>
        <w:rPr>
          <w:sz w:val="22"/>
          <w:szCs w:val="22"/>
        </w:rPr>
        <w:t>填写送货地址（精确到房间号）、收货人、联系电话</w:t>
      </w:r>
    </w:p>
    <w:p w14:paraId="511D6340">
      <w:pPr>
        <w:pStyle w:val="16"/>
        <w:numPr>
          <w:ilvl w:val="0"/>
          <w:numId w:val="2"/>
        </w:numPr>
        <w:spacing w:after="60"/>
      </w:pPr>
      <w:r>
        <w:rPr>
          <w:sz w:val="22"/>
          <w:szCs w:val="22"/>
        </w:rPr>
        <w:t>提交</w:t>
      </w:r>
    </w:p>
    <w:p w14:paraId="2CE2E365">
      <w:pPr>
        <w:pStyle w:val="4"/>
        <w:numPr>
          <w:ilvl w:val="0"/>
          <w:numId w:val="0"/>
        </w:numPr>
        <w:bidi w:val="0"/>
        <w:ind w:leftChars="0"/>
        <w:outlineLvl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二、采购平台提交（设置验收人，经费冻结）</w:t>
      </w:r>
    </w:p>
    <w:p w14:paraId="150B072E">
      <w:pPr>
        <w:pStyle w:val="16"/>
        <w:numPr>
          <w:ilvl w:val="0"/>
          <w:numId w:val="2"/>
        </w:numPr>
        <w:spacing w:after="60"/>
      </w:pPr>
      <w:r>
        <w:rPr>
          <w:rFonts w:hint="eastAsia"/>
          <w:sz w:val="22"/>
          <w:szCs w:val="22"/>
          <w:lang w:val="en-US" w:eastAsia="zh-CN"/>
        </w:rPr>
        <w:t>登录采购平台，</w:t>
      </w:r>
      <w:r>
        <w:rPr>
          <w:sz w:val="22"/>
          <w:szCs w:val="22"/>
        </w:rPr>
        <w:t>进入「管理后台」</w:t>
      </w:r>
      <w:r>
        <w:rPr>
          <w:rFonts w:hint="eastAsia"/>
          <w:sz w:val="22"/>
          <w:szCs w:val="22"/>
          <w:lang w:eastAsia="zh-CN"/>
        </w:rPr>
        <w:t>：</w:t>
      </w:r>
    </w:p>
    <w:p w14:paraId="66E6FFDF">
      <w:pPr>
        <w:pStyle w:val="16"/>
        <w:numPr>
          <w:ilvl w:val="1"/>
          <w:numId w:val="2"/>
        </w:numPr>
        <w:spacing w:after="60"/>
        <w:ind w:left="1200" w:leftChars="0" w:hanging="420" w:firstLineChars="0"/>
      </w:pPr>
      <w:r>
        <w:rPr>
          <w:rFonts w:hint="eastAsia"/>
          <w:sz w:val="22"/>
          <w:szCs w:val="22"/>
          <w:lang w:val="en-US" w:eastAsia="zh-CN"/>
        </w:rPr>
        <w:t>如果采购的是耗材：</w:t>
      </w:r>
      <w:r>
        <w:rPr>
          <w:sz w:val="22"/>
          <w:szCs w:val="22"/>
        </w:rPr>
        <w:t>「采购管理」→「订单列表」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sz w:val="22"/>
          <w:szCs w:val="22"/>
        </w:rPr>
        <w:t>找到刚下的订单，点击「详情」</w:t>
      </w:r>
      <w:r>
        <w:rPr>
          <w:rFonts w:hint="eastAsia"/>
          <w:sz w:val="22"/>
          <w:szCs w:val="22"/>
          <w:lang w:eastAsia="zh-CN"/>
        </w:rPr>
        <w:t>；</w:t>
      </w:r>
    </w:p>
    <w:p w14:paraId="58DAB9DC">
      <w:pPr>
        <w:pStyle w:val="16"/>
        <w:numPr>
          <w:ilvl w:val="1"/>
          <w:numId w:val="2"/>
        </w:numPr>
        <w:spacing w:after="60"/>
        <w:ind w:left="1200" w:leftChars="0" w:hanging="420" w:firstLineChars="0"/>
      </w:pPr>
      <w:r>
        <w:rPr>
          <w:rFonts w:hint="eastAsia"/>
          <w:sz w:val="22"/>
          <w:szCs w:val="22"/>
          <w:lang w:val="en-US" w:eastAsia="zh-CN"/>
        </w:rPr>
        <w:t>如果采购的是化学品：</w:t>
      </w:r>
      <w:r>
        <w:rPr>
          <w:sz w:val="22"/>
          <w:szCs w:val="22"/>
        </w:rPr>
        <w:t>「</w:t>
      </w:r>
      <w:r>
        <w:rPr>
          <w:rFonts w:hint="eastAsia"/>
          <w:sz w:val="22"/>
          <w:szCs w:val="22"/>
          <w:lang w:val="en-US" w:eastAsia="zh-CN"/>
        </w:rPr>
        <w:t>化学品采购</w:t>
      </w:r>
      <w:r>
        <w:rPr>
          <w:sz w:val="22"/>
          <w:szCs w:val="22"/>
        </w:rPr>
        <w:t>」→「</w:t>
      </w:r>
      <w:r>
        <w:rPr>
          <w:rFonts w:hint="eastAsia"/>
          <w:sz w:val="22"/>
          <w:szCs w:val="22"/>
          <w:lang w:val="en-US" w:eastAsia="zh-CN"/>
        </w:rPr>
        <w:t>待提交，选择存放地点，先走化学品审批流程；审核通过后，再点</w:t>
      </w:r>
      <w:r>
        <w:rPr>
          <w:sz w:val="22"/>
          <w:szCs w:val="22"/>
        </w:rPr>
        <w:t>「</w:t>
      </w:r>
      <w:r>
        <w:rPr>
          <w:rFonts w:hint="eastAsia"/>
          <w:sz w:val="22"/>
          <w:szCs w:val="22"/>
          <w:lang w:val="en-US" w:eastAsia="zh-CN"/>
        </w:rPr>
        <w:t>化学品订单</w:t>
      </w:r>
      <w:r>
        <w:rPr>
          <w:sz w:val="22"/>
          <w:szCs w:val="22"/>
        </w:rPr>
        <w:t>」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找到该订单</w:t>
      </w:r>
      <w:r>
        <w:rPr>
          <w:sz w:val="22"/>
          <w:szCs w:val="22"/>
        </w:rPr>
        <w:t>，点击「详情」</w:t>
      </w:r>
    </w:p>
    <w:p w14:paraId="7CDA26BA">
      <w:pPr>
        <w:pStyle w:val="16"/>
        <w:numPr>
          <w:ilvl w:val="0"/>
          <w:numId w:val="2"/>
        </w:numPr>
        <w:spacing w:after="60"/>
      </w:pPr>
      <w:r>
        <w:rPr>
          <w:rFonts w:hint="eastAsia"/>
          <w:sz w:val="22"/>
          <w:szCs w:val="22"/>
          <w:lang w:val="en-US" w:eastAsia="zh-CN"/>
        </w:rPr>
        <w:t>设置验收人：续上一步，点击</w:t>
      </w:r>
      <w:r>
        <w:rPr>
          <w:sz w:val="22"/>
          <w:szCs w:val="22"/>
        </w:rPr>
        <w:t>「详情」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sz w:val="22"/>
          <w:szCs w:val="22"/>
        </w:rPr>
        <w:t>在「验收人设置」处输入验收人工号/学号，保存</w:t>
      </w:r>
    </w:p>
    <w:p w14:paraId="38B229EB">
      <w:pPr>
        <w:pStyle w:val="16"/>
        <w:numPr>
          <w:ilvl w:val="0"/>
          <w:numId w:val="0"/>
        </w:numPr>
        <w:spacing w:after="60"/>
        <w:ind w:left="360" w:leftChars="0" w:firstLine="400" w:firstLineChars="200"/>
      </w:pPr>
      <w:r>
        <w:rPr>
          <w:b/>
          <w:bCs/>
          <w:i/>
          <w:iCs/>
          <w:color w:val="FF0000"/>
          <w:sz w:val="20"/>
          <w:szCs w:val="20"/>
        </w:rPr>
        <w:t>✓ 验收人不能是下单人自己，且必须已登录过本系统。</w:t>
      </w:r>
    </w:p>
    <w:p w14:paraId="2975930B">
      <w:pPr>
        <w:pStyle w:val="16"/>
        <w:numPr>
          <w:ilvl w:val="0"/>
          <w:numId w:val="2"/>
        </w:numPr>
        <w:spacing w:after="6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提交支付申请，冻结经费：在订单详情页，点击「新建支付申请」</w:t>
      </w:r>
    </w:p>
    <w:p w14:paraId="08FEE842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采购人在财务系统有经费卡授权：直接选择一张余额充足的经费卡 → 提交</w:t>
      </w:r>
    </w:p>
    <w:p w14:paraId="03F6598A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采购人在财务系统没有经费卡或授权：输入报销人（有经费卡或有经费卡授权的人）的工号/学号 → 提交（等报销人选卡）</w:t>
      </w:r>
    </w:p>
    <w:p w14:paraId="33876097">
      <w:pPr>
        <w:pStyle w:val="4"/>
        <w:numPr>
          <w:ilvl w:val="0"/>
          <w:numId w:val="0"/>
        </w:numPr>
        <w:bidi w:val="0"/>
        <w:ind w:leftChars="0"/>
        <w:outlineLvl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三、采购平台完成提交后，订单才生效。</w:t>
      </w:r>
    </w:p>
    <w:p w14:paraId="7EE7502D">
      <w:pPr>
        <w:pStyle w:val="3"/>
        <w:spacing w:before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第二步：商家发货</w:t>
      </w:r>
    </w:p>
    <w:p w14:paraId="161D8331">
      <w:pPr>
        <w:pStyle w:val="16"/>
        <w:numPr>
          <w:ilvl w:val="0"/>
          <w:numId w:val="2"/>
        </w:numPr>
        <w:spacing w:after="6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电商商家发货、推送发票</w:t>
      </w:r>
    </w:p>
    <w:p w14:paraId="0A35B148">
      <w:pPr>
        <w:pStyle w:val="3"/>
        <w:spacing w:before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第三步：收货验收</w:t>
      </w:r>
    </w:p>
    <w:p w14:paraId="3810612E">
      <w:pPr>
        <w:pStyle w:val="16"/>
        <w:numPr>
          <w:ilvl w:val="0"/>
          <w:numId w:val="2"/>
        </w:numPr>
        <w:spacing w:after="60"/>
      </w:pPr>
      <w:r>
        <w:rPr>
          <w:rFonts w:hint="eastAsia"/>
          <w:sz w:val="22"/>
          <w:szCs w:val="22"/>
          <w:lang w:val="en-US" w:eastAsia="zh-CN"/>
        </w:rPr>
        <w:t>收到货物后，采购人设置的验收人登录系统：</w:t>
      </w:r>
    </w:p>
    <w:p w14:paraId="6B3A9085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进入「订单验收」→「验收列表」</w:t>
      </w:r>
    </w:p>
    <w:p w14:paraId="14347A63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点击「验收」→ 上传实物照片 → 填写验收意见 → 提交</w:t>
      </w:r>
    </w:p>
    <w:p w14:paraId="3C3117E4">
      <w:pPr>
        <w:pStyle w:val="16"/>
        <w:numPr>
          <w:ilvl w:val="0"/>
          <w:numId w:val="0"/>
        </w:numPr>
        <w:spacing w:after="60"/>
        <w:ind w:left="780" w:left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b/>
          <w:bCs/>
          <w:i/>
          <w:iCs/>
          <w:color w:val="FF0000"/>
          <w:sz w:val="20"/>
          <w:szCs w:val="20"/>
          <w:lang w:val="en-US" w:eastAsia="zh-CN"/>
        </w:rPr>
        <w:t>✓ 采购人需提前告知验收人去操作。</w:t>
      </w:r>
    </w:p>
    <w:p w14:paraId="399DB60E">
      <w:pPr>
        <w:pStyle w:val="3"/>
        <w:spacing w:before="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第四步：线上报账申请</w:t>
      </w:r>
    </w:p>
    <w:p w14:paraId="429A1658">
      <w:pPr>
        <w:pStyle w:val="16"/>
        <w:numPr>
          <w:ilvl w:val="0"/>
          <w:numId w:val="2"/>
        </w:numPr>
        <w:spacing w:after="60"/>
      </w:pPr>
      <w:r>
        <w:rPr>
          <w:rFonts w:hint="eastAsia"/>
          <w:sz w:val="22"/>
          <w:szCs w:val="22"/>
          <w:lang w:val="en-US" w:eastAsia="zh-CN"/>
        </w:rPr>
        <w:t>采购人填写结算申请，验收人验收后，</w:t>
      </w:r>
      <w:r>
        <w:rPr>
          <w:sz w:val="22"/>
          <w:szCs w:val="22"/>
        </w:rPr>
        <w:t>订单状态变为「已验收」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采购人登录系统，</w:t>
      </w:r>
      <w:r>
        <w:rPr>
          <w:sz w:val="22"/>
          <w:szCs w:val="22"/>
        </w:rPr>
        <w:t>进入订单详情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可提交结算申请：</w:t>
      </w:r>
    </w:p>
    <w:p w14:paraId="1CB25671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点击「新建结算申请」，填写结算事由，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简要说明采购用途（如：XX实验耗材采购）</w:t>
      </w:r>
    </w:p>
    <w:p w14:paraId="63B9CABF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发票：默认电商通过接口推送发票，如商家没上传，采购人可以自己上传。</w:t>
      </w:r>
    </w:p>
    <w:p w14:paraId="347956B8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其他附件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（可选）：比价单、审批表等支撑材料</w:t>
      </w:r>
    </w:p>
    <w:p w14:paraId="45B8D2F5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超过5万的竞价订单，暂不能线上结算，需要线下报账（提供合同原件）。</w:t>
      </w:r>
    </w:p>
    <w:p w14:paraId="417CC651">
      <w:pPr>
        <w:pStyle w:val="16"/>
        <w:numPr>
          <w:ilvl w:val="0"/>
          <w:numId w:val="0"/>
        </w:numPr>
        <w:spacing w:after="60"/>
        <w:ind w:left="780" w:leftChars="0"/>
      </w:pPr>
      <w:r>
        <w:rPr>
          <w:rFonts w:hint="eastAsia"/>
          <w:b/>
          <w:bCs/>
          <w:i/>
          <w:iCs/>
          <w:color w:val="FF0000"/>
          <w:sz w:val="20"/>
          <w:szCs w:val="20"/>
          <w:lang w:val="en-US" w:eastAsia="zh-CN"/>
        </w:rPr>
        <w:t>✓ 提交前确认采购人、验收人、经费负责人三方都已签章授权。</w:t>
      </w:r>
    </w:p>
    <w:p w14:paraId="14DA1AE9">
      <w:pPr>
        <w:pStyle w:val="3"/>
        <w:spacing w:before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第五步：经费负责人审核</w:t>
      </w:r>
    </w:p>
    <w:p w14:paraId="24F0EBD0">
      <w:pPr>
        <w:pStyle w:val="16"/>
        <w:numPr>
          <w:ilvl w:val="0"/>
          <w:numId w:val="2"/>
        </w:numPr>
        <w:spacing w:after="6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经费负责人登录系统审核</w:t>
      </w:r>
    </w:p>
    <w:p w14:paraId="2AB5D2C5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进入「结算中心」→「结算单审核」</w:t>
      </w:r>
    </w:p>
    <w:p w14:paraId="5FD0BF9D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查看详情 → 确认验收图片和金额 → 点击「审核通过」</w:t>
      </w:r>
    </w:p>
    <w:p w14:paraId="667B4354">
      <w:pPr>
        <w:pStyle w:val="16"/>
        <w:numPr>
          <w:ilvl w:val="1"/>
          <w:numId w:val="2"/>
        </w:numPr>
        <w:spacing w:after="60"/>
        <w:ind w:left="1200" w:leftChars="0" w:hanging="42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输入手机收到的 6 位验证码 → 确认</w:t>
      </w:r>
    </w:p>
    <w:p w14:paraId="2BED7669">
      <w:pPr>
        <w:pStyle w:val="3"/>
        <w:spacing w:before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第六步：财务支付</w:t>
      </w:r>
    </w:p>
    <w:p w14:paraId="7DF373FD">
      <w:pPr>
        <w:pStyle w:val="16"/>
        <w:numPr>
          <w:ilvl w:val="0"/>
          <w:numId w:val="2"/>
        </w:numPr>
        <w:spacing w:after="6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审核通过后自动推送财务系统，采购人在订单详情页可查看支付状态。</w:t>
      </w:r>
    </w:p>
    <w:p w14:paraId="74E62E0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采购流程（线下采购）</w:t>
      </w:r>
    </w:p>
    <w:p w14:paraId="59D8FA3A">
      <w:pPr>
        <w:pBdr>
          <w:bottom w:val="single" w:color="2E75B6" w:sz="6" w:space="1"/>
        </w:pBdr>
        <w:spacing w:after="4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lang w:val="en-US" w:eastAsia="zh-CN"/>
        </w:rPr>
        <w:t>如果由于电商平台找不到的商品，或其他原因需要在电商之外线下采购，需要在系统</w:t>
      </w:r>
      <w:r>
        <w:rPr>
          <w:rFonts w:hint="eastAsia"/>
          <w:sz w:val="22"/>
          <w:szCs w:val="22"/>
          <w:lang w:val="en-US" w:eastAsia="zh-CN"/>
        </w:rPr>
        <w:t>「线下订单」 → 点击「新增线下订单」，填写线下采购说明，录入要采购的商品信息。</w:t>
      </w:r>
    </w:p>
    <w:p w14:paraId="349D7590">
      <w:pPr>
        <w:pBdr>
          <w:bottom w:val="single" w:color="2E75B6" w:sz="6" w:space="1"/>
        </w:pBdr>
        <w:spacing w:after="400"/>
        <w:rPr>
          <w:rFonts w:hint="eastAsia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提交之后，跳转到</w:t>
      </w:r>
      <w:r>
        <w:rPr>
          <w:rFonts w:hint="eastAsia" w:ascii="微软雅黑" w:hAnsi="微软雅黑" w:eastAsia="微软雅黑" w:cs="微软雅黑"/>
          <w:b/>
          <w:bCs/>
          <w:color w:val="1F4E79"/>
          <w:sz w:val="28"/>
          <w:szCs w:val="28"/>
          <w:lang w:val="en-US" w:eastAsia="zh-CN"/>
        </w:rPr>
        <w:t>第一步：下单采购</w:t>
      </w:r>
      <w:r>
        <w:rPr>
          <w:rFonts w:hint="eastAsia"/>
          <w:sz w:val="22"/>
          <w:szCs w:val="22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color w:val="1F4D78"/>
          <w:sz w:val="24"/>
          <w:szCs w:val="24"/>
          <w:lang w:val="en-US" w:eastAsia="zh-CN"/>
        </w:rPr>
        <w:t>第（2）环节采购平台提交</w:t>
      </w:r>
      <w:r>
        <w:rPr>
          <w:rFonts w:hint="eastAsia" w:cs="微软雅黑"/>
          <w:color w:val="1F4D78"/>
          <w:sz w:val="24"/>
          <w:szCs w:val="24"/>
          <w:lang w:val="en-US" w:eastAsia="zh-CN"/>
        </w:rPr>
        <w:t>；</w:t>
      </w:r>
      <w:r>
        <w:rPr>
          <w:rFonts w:hint="eastAsia"/>
          <w:lang w:val="en-US" w:eastAsia="zh-CN"/>
        </w:rPr>
        <w:t>后续步骤完全一样，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如果是化学品</w:t>
      </w:r>
      <w:r>
        <w:rPr>
          <w:rFonts w:hint="eastAsia"/>
          <w:lang w:val="en-US" w:eastAsia="zh-CN"/>
        </w:rPr>
        <w:t>，自动会跳到安全管控平台走审批流程。</w:t>
      </w:r>
      <w:bookmarkStart w:id="0" w:name="_GoBack"/>
      <w:bookmarkEnd w:id="0"/>
    </w:p>
    <w:p w14:paraId="30BE5B63">
      <w:pPr>
        <w:pBdr>
          <w:bottom w:val="single" w:color="2E75B6" w:sz="6" w:space="1"/>
        </w:pBdr>
        <w:spacing w:after="40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注：线下采购需要先在系统提交线下订单备案，走完步骤“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lang w:val="en-US" w:eastAsia="zh-CN"/>
        </w:rPr>
        <w:t>第一步：下单采购</w:t>
      </w:r>
      <w:r>
        <w:rPr>
          <w:rFonts w:hint="eastAsia"/>
          <w:color w:val="FF0000"/>
          <w:sz w:val="22"/>
          <w:szCs w:val="22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第（2）环节采购平台提交</w:t>
      </w:r>
      <w:r>
        <w:rPr>
          <w:rFonts w:hint="eastAsia" w:cs="微软雅黑"/>
          <w:color w:val="FF0000"/>
          <w:sz w:val="24"/>
          <w:szCs w:val="24"/>
          <w:lang w:val="en-US" w:eastAsia="zh-CN"/>
        </w:rPr>
        <w:t>后</w:t>
      </w:r>
      <w:r>
        <w:rPr>
          <w:rFonts w:hint="eastAsia"/>
          <w:color w:val="FF0000"/>
          <w:lang w:val="en-US" w:eastAsia="zh-CN"/>
        </w:rPr>
        <w:t>”</w:t>
      </w:r>
      <w:r>
        <w:rPr>
          <w:rFonts w:hint="eastAsia" w:cs="微软雅黑"/>
          <w:color w:val="FF0000"/>
          <w:sz w:val="24"/>
          <w:szCs w:val="24"/>
          <w:lang w:val="en-US" w:eastAsia="zh-CN"/>
        </w:rPr>
        <w:t>，</w:t>
      </w:r>
      <w:r>
        <w:rPr>
          <w:rFonts w:hint="eastAsia"/>
          <w:color w:val="FF0000"/>
          <w:sz w:val="22"/>
          <w:szCs w:val="22"/>
          <w:lang w:val="en-US" w:eastAsia="zh-CN"/>
        </w:rPr>
        <w:t>再线下采购，避免采购了不能报账的情况。</w:t>
      </w:r>
    </w:p>
    <w:p w14:paraId="581CD231">
      <w:pPr>
        <w:pStyle w:val="2"/>
      </w:pPr>
      <w:r>
        <w:t>全流程一览</w:t>
      </w:r>
    </w:p>
    <w:p w14:paraId="5233E4B0">
      <w:pPr>
        <w:spacing w:before="200" w:after="200"/>
        <w:jc w:val="center"/>
        <w:rPr>
          <w:rFonts w:ascii="微软雅黑" w:hAnsi="微软雅黑" w:eastAsia="微软雅黑" w:cs="微软雅黑"/>
          <w:b/>
          <w:bCs/>
          <w:color w:val="2E75B6"/>
          <w:sz w:val="21"/>
          <w:szCs w:val="21"/>
        </w:rPr>
      </w:pPr>
      <w:r>
        <w:rPr>
          <w:rFonts w:hint="eastAsia" w:cs="微软雅黑"/>
          <w:b/>
          <w:bCs/>
          <w:color w:val="2E75B6"/>
          <w:sz w:val="21"/>
          <w:szCs w:val="21"/>
          <w:lang w:val="en-US" w:eastAsia="zh-CN"/>
        </w:rPr>
        <w:t>采购人</w:t>
      </w:r>
      <w:r>
        <w:rPr>
          <w:rFonts w:ascii="微软雅黑" w:hAnsi="微软雅黑" w:eastAsia="微软雅黑" w:cs="微软雅黑"/>
          <w:b/>
          <w:bCs/>
          <w:color w:val="2E75B6"/>
          <w:sz w:val="21"/>
          <w:szCs w:val="21"/>
        </w:rPr>
        <w:t>下单 →</w:t>
      </w:r>
      <w:r>
        <w:rPr>
          <w:rFonts w:hint="eastAsia" w:cs="微软雅黑"/>
          <w:b/>
          <w:bCs/>
          <w:color w:val="2E75B6"/>
          <w:sz w:val="21"/>
          <w:szCs w:val="21"/>
          <w:lang w:val="en-US" w:eastAsia="zh-CN"/>
        </w:rPr>
        <w:t>商家发货</w:t>
      </w:r>
      <w:r>
        <w:rPr>
          <w:rFonts w:ascii="微软雅黑" w:hAnsi="微软雅黑" w:eastAsia="微软雅黑" w:cs="微软雅黑"/>
          <w:b/>
          <w:bCs/>
          <w:color w:val="2E75B6"/>
          <w:sz w:val="21"/>
          <w:szCs w:val="21"/>
        </w:rPr>
        <w:t xml:space="preserve">→ </w:t>
      </w:r>
      <w:r>
        <w:rPr>
          <w:rFonts w:hint="eastAsia" w:cs="微软雅黑"/>
          <w:b/>
          <w:bCs/>
          <w:color w:val="2E75B6"/>
          <w:sz w:val="21"/>
          <w:szCs w:val="21"/>
          <w:lang w:val="en-US" w:eastAsia="zh-CN"/>
        </w:rPr>
        <w:t>验收人</w:t>
      </w:r>
      <w:r>
        <w:rPr>
          <w:rFonts w:ascii="微软雅黑" w:hAnsi="微软雅黑" w:eastAsia="微软雅黑" w:cs="微软雅黑"/>
          <w:b/>
          <w:bCs/>
          <w:color w:val="2E75B6"/>
          <w:sz w:val="21"/>
          <w:szCs w:val="21"/>
        </w:rPr>
        <w:t xml:space="preserve">验收 → </w:t>
      </w:r>
      <w:r>
        <w:rPr>
          <w:rFonts w:hint="eastAsia" w:cs="微软雅黑"/>
          <w:b/>
          <w:bCs/>
          <w:color w:val="2E75B6"/>
          <w:sz w:val="21"/>
          <w:szCs w:val="21"/>
          <w:lang w:val="en-US" w:eastAsia="zh-CN"/>
        </w:rPr>
        <w:t>采购人</w:t>
      </w:r>
      <w:r>
        <w:rPr>
          <w:rFonts w:ascii="微软雅黑" w:hAnsi="微软雅黑" w:eastAsia="微软雅黑" w:cs="微软雅黑"/>
          <w:b/>
          <w:bCs/>
          <w:color w:val="2E75B6"/>
          <w:sz w:val="21"/>
          <w:szCs w:val="21"/>
        </w:rPr>
        <w:t xml:space="preserve">提交结算 → </w:t>
      </w:r>
      <w:r>
        <w:rPr>
          <w:rFonts w:hint="eastAsia" w:cs="微软雅黑"/>
          <w:b/>
          <w:bCs/>
          <w:color w:val="2E75B6"/>
          <w:sz w:val="21"/>
          <w:szCs w:val="21"/>
          <w:lang w:val="en-US" w:eastAsia="zh-CN"/>
        </w:rPr>
        <w:t>负责人</w:t>
      </w:r>
      <w:r>
        <w:rPr>
          <w:rFonts w:ascii="微软雅黑" w:hAnsi="微软雅黑" w:eastAsia="微软雅黑" w:cs="微软雅黑"/>
          <w:b/>
          <w:bCs/>
          <w:color w:val="2E75B6"/>
          <w:sz w:val="21"/>
          <w:szCs w:val="21"/>
        </w:rPr>
        <w:t>经费审核 → 财务支付</w:t>
      </w:r>
    </w:p>
    <w:p w14:paraId="32FBC62E">
      <w:pPr>
        <w:spacing w:before="200" w:after="200"/>
        <w:jc w:val="center"/>
        <w:rPr>
          <w:rFonts w:hint="eastAsia" w:ascii="微软雅黑" w:hAnsi="微软雅黑" w:eastAsia="微软雅黑" w:cs="微软雅黑"/>
          <w:b/>
          <w:bCs/>
          <w:color w:val="2E75B6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2E75B6"/>
          <w:sz w:val="24"/>
          <w:szCs w:val="24"/>
          <w:lang w:eastAsia="zh-CN"/>
        </w:rPr>
        <w:drawing>
          <wp:inline distT="0" distB="0" distL="114300" distR="114300">
            <wp:extent cx="6041390" cy="3234055"/>
            <wp:effectExtent l="0" t="0" r="8890" b="12065"/>
            <wp:docPr id="2" name="图片 2" descr="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lowchar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139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CFE78">
    <w:pPr>
      <w:jc w:val="center"/>
    </w:pPr>
    <w:r>
      <w:rPr>
        <w:rFonts w:ascii="微软雅黑" w:hAnsi="微软雅黑" w:eastAsia="微软雅黑" w:cs="微软雅黑"/>
        <w:color w:val="999999"/>
        <w:sz w:val="18"/>
        <w:szCs w:val="18"/>
      </w:rPr>
      <w:t xml:space="preserve">第 </w: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begin"/>
    </w:r>
    <w:r>
      <w:rPr>
        <w:rFonts w:ascii="微软雅黑" w:hAnsi="微软雅黑" w:eastAsia="微软雅黑" w:cs="微软雅黑"/>
        <w:color w:val="999999"/>
        <w:sz w:val="18"/>
        <w:szCs w:val="18"/>
      </w:rPr>
      <w:instrText xml:space="preserve">PAGE</w:instrTex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separate"/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end"/>
    </w:r>
    <w:r>
      <w:rPr>
        <w:rFonts w:ascii="微软雅黑" w:hAnsi="微软雅黑" w:eastAsia="微软雅黑" w:cs="微软雅黑"/>
        <w:color w:val="999999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B3858">
    <w:pPr>
      <w:jc w:val="right"/>
    </w:pPr>
    <w:r>
      <w:rPr>
        <w:rFonts w:ascii="微软雅黑" w:hAnsi="微软雅黑" w:eastAsia="微软雅黑" w:cs="微软雅黑"/>
        <w:color w:val="999999"/>
        <w:sz w:val="18"/>
        <w:szCs w:val="18"/>
      </w:rPr>
      <w:t>广工实验耗材采购平台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7314E51C"/>
    <w:multiLevelType w:val="multilevel"/>
    <w:tmpl w:val="7314E51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120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62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204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46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88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330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72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4140" w:leftChars="0" w:hanging="420" w:firstLineChars="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0C6664C"/>
    <w:rsid w:val="04D34E3F"/>
    <w:rsid w:val="06826B71"/>
    <w:rsid w:val="07612D48"/>
    <w:rsid w:val="0B2E2D8D"/>
    <w:rsid w:val="0DF23552"/>
    <w:rsid w:val="1334043C"/>
    <w:rsid w:val="153C110A"/>
    <w:rsid w:val="16797F90"/>
    <w:rsid w:val="16BF78F8"/>
    <w:rsid w:val="18922040"/>
    <w:rsid w:val="1E9D2342"/>
    <w:rsid w:val="1F1747A6"/>
    <w:rsid w:val="211508B6"/>
    <w:rsid w:val="21B548A0"/>
    <w:rsid w:val="21FA7AAB"/>
    <w:rsid w:val="244F40DF"/>
    <w:rsid w:val="2D601ABF"/>
    <w:rsid w:val="2F012479"/>
    <w:rsid w:val="344168E4"/>
    <w:rsid w:val="382D5D5A"/>
    <w:rsid w:val="38DD08FE"/>
    <w:rsid w:val="3A6B68C9"/>
    <w:rsid w:val="3C265C15"/>
    <w:rsid w:val="3C834E15"/>
    <w:rsid w:val="3E2236A9"/>
    <w:rsid w:val="40B97058"/>
    <w:rsid w:val="41C22F1D"/>
    <w:rsid w:val="42A4616A"/>
    <w:rsid w:val="43B63024"/>
    <w:rsid w:val="471A373A"/>
    <w:rsid w:val="49BD761D"/>
    <w:rsid w:val="4F9E3301"/>
    <w:rsid w:val="51C8479D"/>
    <w:rsid w:val="52541547"/>
    <w:rsid w:val="54771ADE"/>
    <w:rsid w:val="601F0E98"/>
    <w:rsid w:val="61FE4473"/>
    <w:rsid w:val="647E6DEB"/>
    <w:rsid w:val="65895ACC"/>
    <w:rsid w:val="6ECE341F"/>
    <w:rsid w:val="6F753C7B"/>
    <w:rsid w:val="72A46970"/>
    <w:rsid w:val="73D4376A"/>
    <w:rsid w:val="79327206"/>
    <w:rsid w:val="79A1195C"/>
    <w:rsid w:val="7C084E4A"/>
    <w:rsid w:val="7C3E19BD"/>
    <w:rsid w:val="7F9106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szCs w:val="22"/>
    </w:rPr>
  </w:style>
  <w:style w:type="paragraph" w:styleId="2">
    <w:name w:val="heading 1"/>
    <w:next w:val="1"/>
    <w:qFormat/>
    <w:uiPriority w:val="0"/>
    <w:pPr>
      <w:spacing w:before="360" w:after="200"/>
      <w:outlineLvl w:val="0"/>
    </w:pPr>
    <w:rPr>
      <w:rFonts w:ascii="微软雅黑" w:hAnsi="微软雅黑" w:eastAsia="微软雅黑" w:cs="微软雅黑"/>
      <w:b/>
      <w:bCs/>
      <w:color w:val="2E75B6"/>
      <w:sz w:val="36"/>
      <w:szCs w:val="36"/>
    </w:rPr>
  </w:style>
  <w:style w:type="paragraph" w:styleId="3">
    <w:name w:val="heading 2"/>
    <w:next w:val="1"/>
    <w:qFormat/>
    <w:uiPriority w:val="0"/>
    <w:pPr>
      <w:spacing w:before="280" w:after="160"/>
      <w:outlineLvl w:val="1"/>
    </w:pPr>
    <w:rPr>
      <w:rFonts w:ascii="微软雅黑" w:hAnsi="微软雅黑" w:eastAsia="微软雅黑" w:cs="微软雅黑"/>
      <w:b/>
      <w:bCs/>
      <w:color w:val="1F4E79"/>
      <w:sz w:val="28"/>
      <w:szCs w:val="28"/>
    </w:rPr>
  </w:style>
  <w:style w:type="paragraph" w:styleId="4">
    <w:name w:val="heading 3"/>
    <w:next w:val="1"/>
    <w:qFormat/>
    <w:uiPriority w:val="0"/>
    <w:rPr>
      <w:rFonts w:ascii="微软雅黑" w:hAnsi="微软雅黑" w:eastAsia="微软雅黑" w:cs="微软雅黑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微软雅黑" w:hAnsi="微软雅黑" w:eastAsia="微软雅黑" w:cs="微软雅黑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微软雅黑" w:hAnsi="微软雅黑" w:eastAsia="微软雅黑" w:cs="微软雅黑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微软雅黑" w:hAnsi="微软雅黑" w:eastAsia="微软雅黑" w:cs="微软雅黑"/>
      <w:color w:val="1F4D78"/>
      <w:sz w:val="22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10">
    <w:name w:val="Title"/>
    <w:qFormat/>
    <w:uiPriority w:val="0"/>
    <w:rPr>
      <w:rFonts w:ascii="微软雅黑" w:hAnsi="微软雅黑" w:eastAsia="微软雅黑" w:cs="微软雅黑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微软雅黑" w:hAnsi="微软雅黑" w:eastAsia="微软雅黑" w:cs="微软雅黑"/>
      <w:sz w:val="22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1243</Words>
  <Characters>1244</Characters>
  <TotalTime>12</TotalTime>
  <ScaleCrop>false</ScaleCrop>
  <LinksUpToDate>false</LinksUpToDate>
  <CharactersWithSpaces>1285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2026-05-25T01:41:00Z</dcterms:created>
  <dc:creator>Un-named</dc:creator>
  <cp:lastModifiedBy>邹富发</cp:lastModifiedBy>
  <dcterms:modified xsi:type="dcterms:W3CDTF">2026-06-18T02:31:40Z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eyJoZGlkIjoiMGY0NGM2MmZjMTY0NWEzMmU5ZWNhNjQ3N2VmYjVkYTciLCJ1c2VySWQiOiI1ODY1Mjk5MDkifQ==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8A27D55B76C34447B53BCDA62DE6512B_13</vt:lpwstr>
  </property>
</Properties>
</file>